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EDF1DF"/>
  <w:body>
    <w:p>
      <w:pPr>
        <w:pStyle w:val="Normal"/>
        <w:spacing w:lineRule="auto" w:line="276"/>
        <w:rPr>
          <w:rFonts w:ascii="Arial" w:hAnsi="Arial" w:cs="Arial"/>
        </w:rPr>
      </w:pPr>
      <w:r>
        <w:rPr/>
        <w:drawing>
          <wp:inline distT="0" distB="0" distL="0" distR="0">
            <wp:extent cx="2251710" cy="898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0726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>
          <w:rFonts w:ascii="IBM Plex Sans" w:hAnsi="IBM Plex Sans" w:cs="Arial"/>
          <w:b/>
          <w:bCs/>
          <w:sz w:val="28"/>
          <w:szCs w:val="28"/>
        </w:rPr>
      </w:pPr>
      <w:r>
        <w:rPr>
          <w:rFonts w:cs="Arial" w:ascii="IBM Plex Sans" w:hAnsi="IBM Plex Sans"/>
          <w:b/>
          <w:bCs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IBM Plex Sans" w:hAnsi="IBM Plex Sans" w:cs="Arial"/>
          <w:b/>
          <w:bCs/>
          <w:color w:val="100524"/>
          <w:sz w:val="32"/>
          <w:szCs w:val="32"/>
        </w:rPr>
      </w:pPr>
      <w:r>
        <w:rPr>
          <w:rFonts w:cs="Arial" w:ascii="IBM Plex Sans" w:hAnsi="IBM Plex Sans"/>
          <w:b/>
          <w:bCs/>
          <w:color w:val="100524"/>
          <w:sz w:val="32"/>
          <w:szCs w:val="32"/>
        </w:rPr>
        <w:t>FORMULAIRE D’ADHÉSION</w:t>
      </w:r>
    </w:p>
    <w:p>
      <w:pPr>
        <w:pStyle w:val="Normal"/>
        <w:spacing w:lineRule="auto" w:line="276"/>
        <w:jc w:val="center"/>
        <w:rPr>
          <w:rFonts w:ascii="IBM Plex Sans" w:hAnsi="IBM Plex Sans" w:cs="Arial"/>
          <w:b/>
          <w:bCs/>
          <w:color w:val="100524"/>
          <w:sz w:val="32"/>
          <w:szCs w:val="32"/>
        </w:rPr>
      </w:pPr>
      <w:r>
        <w:rPr>
          <w:rFonts w:cs="Arial" w:ascii="IBM Plex Sans" w:hAnsi="IBM Plex Sans"/>
          <w:b/>
          <w:bCs/>
          <w:color w:val="100524"/>
          <w:sz w:val="32"/>
          <w:szCs w:val="32"/>
        </w:rPr>
        <w:t xml:space="preserve">RENAISSANCE NUMÉRIQUE </w:t>
      </w:r>
    </w:p>
    <w:p>
      <w:pPr>
        <w:pStyle w:val="Normal"/>
        <w:spacing w:lineRule="auto" w:line="276" w:before="0" w:after="120"/>
        <w:jc w:val="both"/>
        <w:rPr>
          <w:rFonts w:ascii="IBM Plex Sans" w:hAnsi="IBM Plex Sans" w:cs="Arial"/>
          <w:b/>
          <w:bCs/>
          <w:color w:val="FF575C"/>
          <w:sz w:val="26"/>
          <w:szCs w:val="26"/>
        </w:rPr>
      </w:pPr>
      <w:r>
        <w:rPr>
          <w:rFonts w:cs="Arial" w:ascii="IBM Plex Sans" w:hAnsi="IBM Plex Sans"/>
          <w:b/>
          <w:bCs/>
          <w:color w:val="FF575C"/>
          <w:sz w:val="26"/>
          <w:szCs w:val="26"/>
        </w:rPr>
      </w:r>
    </w:p>
    <w:p>
      <w:pPr>
        <w:pStyle w:val="Normal"/>
        <w:spacing w:lineRule="auto" w:line="276" w:before="0" w:after="120"/>
        <w:jc w:val="both"/>
        <w:rPr>
          <w:rFonts w:ascii="IBM Plex Sans" w:hAnsi="IBM Plex Sans" w:cs="Arial"/>
          <w:b/>
          <w:bCs/>
          <w:color w:val="FF575C"/>
          <w:sz w:val="26"/>
          <w:szCs w:val="26"/>
        </w:rPr>
      </w:pPr>
      <w:r>
        <w:rPr>
          <w:rFonts w:cs="Arial" w:ascii="IBM Plex Sans" w:hAnsi="IBM Plex Sans"/>
          <w:b/>
          <w:bCs/>
          <w:color w:val="FF575C"/>
          <w:sz w:val="26"/>
          <w:szCs w:val="26"/>
        </w:rPr>
        <w:t>Informations générales</w:t>
      </w:r>
    </w:p>
    <w:p>
      <w:pPr>
        <w:pStyle w:val="Normal"/>
        <w:spacing w:lineRule="auto" w:line="276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>Vous souhaitez rejoindre le think tank Renaissance Numérique pour bâtir, avec ses adhérents, la société numérique d’aujourd’hui et demain ?</w:t>
      </w:r>
    </w:p>
    <w:p>
      <w:pPr>
        <w:pStyle w:val="Normal"/>
        <w:spacing w:lineRule="auto" w:line="276"/>
        <w:jc w:val="both"/>
        <w:rPr>
          <w:rFonts w:ascii="IBM Plex Serif" w:hAnsi="IBM Plex Serif" w:cs="Arial"/>
          <w:i/>
          <w:iCs/>
          <w:color w:val="100524"/>
        </w:rPr>
      </w:pPr>
      <w:r>
        <w:rPr>
          <w:rFonts w:cs="Arial" w:ascii="IBM Plex Serif" w:hAnsi="IBM Plex Serif"/>
          <w:i/>
          <w:iCs/>
          <w:color w:val="100524"/>
        </w:rPr>
        <w:t>Nous vous remercions de votre confiance.</w:t>
      </w:r>
    </w:p>
    <w:p>
      <w:pPr>
        <w:pStyle w:val="Normal"/>
        <w:spacing w:lineRule="auto" w:line="276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>Pour toute adhésion, merci d’</w:t>
      </w:r>
      <w:r>
        <w:rPr>
          <w:rFonts w:cs="Arial" w:ascii="IBM Plex Sans" w:hAnsi="IBM Plex Sans"/>
          <w:b/>
          <w:bCs/>
          <w:color w:val="100524"/>
        </w:rPr>
        <w:t xml:space="preserve">envoyer ce formulaire dûment rempli et signé </w:t>
      </w:r>
      <w:r>
        <w:rPr>
          <w:rFonts w:cs="Arial" w:ascii="IBM Plex Sans" w:hAnsi="IBM Plex Sans"/>
          <w:color w:val="100524"/>
        </w:rPr>
        <w:t>à</w:t>
      </w:r>
      <w:r>
        <w:rPr>
          <w:rFonts w:cs="Arial" w:ascii="IBM Plex Sans" w:hAnsi="IBM Plex Sans"/>
          <w:b/>
          <w:bCs/>
          <w:color w:val="100524"/>
        </w:rPr>
        <w:t xml:space="preserve"> Jean-François LUCAS</w:t>
      </w:r>
      <w:r>
        <w:rPr>
          <w:rFonts w:cs="Arial" w:ascii="IBM Plex Sans" w:hAnsi="IBM Plex Sans"/>
          <w:color w:val="100524"/>
        </w:rPr>
        <w:t>, délégué général de Renaissance Numérique (</w:t>
      </w:r>
      <w:hyperlink r:id="rId3">
        <w:r>
          <w:rPr>
            <w:rStyle w:val="Hyperlink"/>
            <w:rFonts w:cs="Arial" w:ascii="IBM Plex Sans" w:hAnsi="IBM Plex Sans"/>
          </w:rPr>
          <w:t>jf.lucas@renaissancenumerique.org</w:t>
        </w:r>
      </w:hyperlink>
      <w:r>
        <w:rPr>
          <w:rFonts w:cs="Arial" w:ascii="IBM Plex Sans" w:hAnsi="IBM Plex Sans"/>
          <w:color w:val="100524"/>
        </w:rPr>
        <w:t>), avec en objet du mail « Formulaire d’adhésion membre associé à Renaissance Numérique ».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 xml:space="preserve">Sur la base de ce document, le </w:t>
      </w:r>
      <w:hyperlink r:id="rId4">
        <w:r>
          <w:rPr>
            <w:rStyle w:val="Hyperlink"/>
            <w:rFonts w:cs="Arial" w:ascii="IBM Plex Sans" w:hAnsi="IBM Plex Sans"/>
          </w:rPr>
          <w:t>Conseil d’administration</w:t>
        </w:r>
      </w:hyperlink>
      <w:r>
        <w:rPr>
          <w:rFonts w:cs="Arial" w:ascii="IBM Plex Sans" w:hAnsi="IBM Plex Sans"/>
          <w:color w:val="100524"/>
        </w:rPr>
        <w:t xml:space="preserve"> du think tank se prononcera, par vote, sur votre demande.</w:t>
      </w:r>
    </w:p>
    <w:p>
      <w:pPr>
        <w:pStyle w:val="Normal"/>
        <w:spacing w:lineRule="auto" w:line="276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</w:r>
    </w:p>
    <w:p>
      <w:pPr>
        <w:pStyle w:val="Normal"/>
        <w:spacing w:lineRule="auto" w:line="276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 xml:space="preserve">Le vote repose sur les deux critères suivants : 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>l’expertise numérique du potentiel adhérent,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 xml:space="preserve">son adéquation avec la </w:t>
      </w:r>
      <w:hyperlink r:id="rId5">
        <w:r>
          <w:rPr>
            <w:rStyle w:val="Hyperlink"/>
            <w:rFonts w:cs="Arial" w:ascii="IBM Plex Sans" w:hAnsi="IBM Plex Sans"/>
          </w:rPr>
          <w:t>mission</w:t>
        </w:r>
      </w:hyperlink>
      <w:r>
        <w:rPr>
          <w:rFonts w:cs="Arial" w:ascii="IBM Plex Sans" w:hAnsi="IBM Plex Sans"/>
          <w:color w:val="100524"/>
        </w:rPr>
        <w:t xml:space="preserve"> du think tank.</w:t>
      </w:r>
    </w:p>
    <w:p>
      <w:pPr>
        <w:pStyle w:val="Normal"/>
        <w:spacing w:lineRule="auto" w:line="276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</w:r>
    </w:p>
    <w:p>
      <w:pPr>
        <w:pStyle w:val="Normal"/>
        <w:spacing w:lineRule="auto" w:line="276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>L’adhésion au think tank vaut pour l’année en cours, et peut être réalisée en cours d’année.</w:t>
      </w:r>
    </w:p>
    <w:p>
      <w:pPr>
        <w:pStyle w:val="Normal"/>
        <w:spacing w:lineRule="auto" w:line="276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</w:r>
    </w:p>
    <w:p>
      <w:pPr>
        <w:pStyle w:val="Normal"/>
        <w:spacing w:lineRule="auto" w:line="276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</w:r>
    </w:p>
    <w:tbl>
      <w:tblPr>
        <w:tblStyle w:val="Grilledutableau"/>
        <w:tblW w:w="90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56"/>
      </w:tblGrid>
      <w:tr>
        <w:trPr/>
        <w:tc>
          <w:tcPr>
            <w:tcW w:w="9056" w:type="dxa"/>
            <w:tcBorders/>
          </w:tcPr>
          <w:p>
            <w:pPr>
              <w:pStyle w:val="Normal"/>
              <w:widowControl/>
              <w:spacing w:lineRule="auto" w:line="276" w:before="0" w:after="120"/>
              <w:jc w:val="center"/>
              <w:rPr>
                <w:rFonts w:ascii="IBM Plex Sans" w:hAnsi="IBM Plex Sans" w:cs="Arial"/>
                <w:b/>
                <w:bCs/>
                <w:color w:val="FF575C"/>
              </w:rPr>
            </w:pPr>
            <w:r>
              <w:rPr>
                <w:rFonts w:cs="Arial" w:ascii="IBM Plex Sans" w:hAnsi="IBM Plex Sans"/>
                <w:b/>
                <w:bCs/>
                <w:color w:val="FF575C"/>
                <w:kern w:val="0"/>
                <w:sz w:val="24"/>
                <w:szCs w:val="24"/>
                <w:lang w:val="fr-FR" w:bidi="ar-SA"/>
              </w:rPr>
              <w:t>Important - Membre associé</w:t>
            </w:r>
          </w:p>
          <w:p>
            <w:pPr>
              <w:pStyle w:val="Normal"/>
              <w:widowControl/>
              <w:spacing w:lineRule="auto" w:line="276" w:before="0" w:after="120"/>
              <w:jc w:val="start"/>
              <w:rPr>
                <w:rFonts w:ascii="IBM Plex Sans" w:hAnsi="IBM Plex Sans" w:cs="Arial"/>
              </w:rPr>
            </w:pPr>
            <w:r>
              <w:rPr>
                <w:rFonts w:cs="Arial" w:ascii="IBM Plex Sans" w:hAnsi="IBM Plex Sans"/>
                <w:kern w:val="0"/>
                <w:sz w:val="24"/>
                <w:szCs w:val="24"/>
                <w:lang w:val="fr-FR" w:bidi="ar-SA"/>
              </w:rPr>
              <w:t>Le statut de "membre associé" est réservé à des profils spécifiques (venant d'institutions publiques ou internationales ne pouvant adhérer en tant que personne morale).</w:t>
            </w:r>
          </w:p>
          <w:p>
            <w:pPr>
              <w:pStyle w:val="Normal"/>
              <w:widowControl/>
              <w:spacing w:lineRule="auto" w:line="276" w:before="0" w:after="120"/>
              <w:jc w:val="start"/>
              <w:rPr>
                <w:rFonts w:ascii="IBM Plex Sans" w:hAnsi="IBM Plex Sans" w:cs="Arial"/>
                <w:color w:val="FF575C"/>
                <w:sz w:val="26"/>
                <w:szCs w:val="26"/>
              </w:rPr>
            </w:pPr>
            <w:r>
              <w:rPr>
                <w:rFonts w:cs="Arial" w:ascii="IBM Plex Sans" w:hAnsi="IBM Plex Sans"/>
                <w:kern w:val="0"/>
                <w:sz w:val="24"/>
                <w:szCs w:val="24"/>
                <w:lang w:val="fr-FR" w:bidi="ar-SA"/>
              </w:rPr>
              <w:t xml:space="preserve">Pour plus d’informations, vous pouvez consulter </w:t>
            </w:r>
            <w:hyperlink r:id="rId6">
              <w:r>
                <w:rPr>
                  <w:rStyle w:val="Hyperlink"/>
                  <w:rFonts w:cs="Arial" w:ascii="IBM Plex Sans" w:hAnsi="IBM Plex Sans"/>
                  <w:kern w:val="0"/>
                  <w:sz w:val="24"/>
                  <w:szCs w:val="24"/>
                  <w:lang w:val="fr-FR" w:bidi="ar-SA"/>
                </w:rPr>
                <w:t>nos statuts</w:t>
              </w:r>
            </w:hyperlink>
            <w:r>
              <w:rPr>
                <w:rFonts w:cs="Arial" w:ascii="IBM Plex Sans" w:hAnsi="IBM Plex Sans"/>
                <w:kern w:val="0"/>
                <w:sz w:val="24"/>
                <w:szCs w:val="24"/>
                <w:lang w:val="fr-FR" w:bidi="ar-SA"/>
              </w:rPr>
              <w:t xml:space="preserve">, </w:t>
            </w:r>
            <w:hyperlink r:id="rId7">
              <w:r>
                <w:rPr>
                  <w:rStyle w:val="Hyperlink"/>
                  <w:rFonts w:cs="Arial" w:ascii="IBM Plex Sans" w:hAnsi="IBM Plex Sans"/>
                  <w:kern w:val="0"/>
                  <w:sz w:val="24"/>
                  <w:szCs w:val="24"/>
                  <w:lang w:val="fr-FR" w:bidi="ar-SA"/>
                </w:rPr>
                <w:t>notre règlement intérieur</w:t>
              </w:r>
            </w:hyperlink>
            <w:r>
              <w:rPr>
                <w:rFonts w:cs="Arial" w:ascii="IBM Plex Sans" w:hAnsi="IBM Plex Sans"/>
                <w:kern w:val="0"/>
                <w:sz w:val="24"/>
                <w:szCs w:val="24"/>
                <w:lang w:val="fr-FR" w:bidi="ar-SA"/>
              </w:rPr>
              <w:t xml:space="preserve"> ou encore contacter </w:t>
            </w: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  <w:t>Jean-François LUCAS, délégué général de Renaissance Numérique (</w:t>
            </w:r>
            <w:hyperlink r:id="rId8">
              <w:r>
                <w:rPr>
                  <w:rStyle w:val="Hyperlink"/>
                  <w:rFonts w:cs="Arial" w:ascii="IBM Plex Sans" w:hAnsi="IBM Plex Sans"/>
                  <w:kern w:val="0"/>
                  <w:sz w:val="24"/>
                  <w:szCs w:val="24"/>
                  <w:lang w:val="fr-FR" w:bidi="ar-SA"/>
                </w:rPr>
                <w:t>jf.lucas@renaissancenumerique.org</w:t>
              </w:r>
            </w:hyperlink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  <w:t>)</w:t>
            </w:r>
          </w:p>
        </w:tc>
      </w:tr>
    </w:tbl>
    <w:p>
      <w:pPr>
        <w:pStyle w:val="Normal"/>
        <w:spacing w:lineRule="auto" w:line="276" w:before="0" w:after="120"/>
        <w:jc w:val="both"/>
        <w:rPr>
          <w:rFonts w:ascii="IBM Plex Sans" w:hAnsi="IBM Plex Sans" w:cs="Arial"/>
          <w:b/>
          <w:bCs/>
          <w:color w:val="FF575C"/>
          <w:sz w:val="26"/>
          <w:szCs w:val="26"/>
        </w:rPr>
      </w:pPr>
      <w:r>
        <w:rPr>
          <w:rFonts w:cs="Arial" w:ascii="IBM Plex Sans" w:hAnsi="IBM Plex Sans"/>
          <w:b/>
          <w:bCs/>
          <w:color w:val="FF575C"/>
          <w:sz w:val="26"/>
          <w:szCs w:val="26"/>
        </w:rPr>
      </w:r>
    </w:p>
    <w:p>
      <w:pPr>
        <w:pStyle w:val="Normal"/>
        <w:spacing w:lineRule="auto" w:line="276" w:before="0" w:after="120"/>
        <w:jc w:val="both"/>
        <w:rPr>
          <w:rFonts w:ascii="IBM Plex Sans" w:hAnsi="IBM Plex Sans" w:cs="Arial"/>
          <w:b/>
          <w:bCs/>
          <w:color w:val="FF575C"/>
          <w:sz w:val="26"/>
          <w:szCs w:val="26"/>
        </w:rPr>
      </w:pPr>
      <w:r>
        <w:rPr>
          <w:rFonts w:cs="Arial" w:ascii="IBM Plex Sans" w:hAnsi="IBM Plex Sans"/>
          <w:b/>
          <w:bCs/>
          <w:color w:val="FF575C"/>
          <w:sz w:val="26"/>
          <w:szCs w:val="26"/>
        </w:rPr>
        <w:t xml:space="preserve">La cotisation </w:t>
      </w:r>
    </w:p>
    <w:p>
      <w:pPr>
        <w:pStyle w:val="Normal"/>
        <w:spacing w:lineRule="auto" w:line="276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>L’adhésion se traduit par une cotisation annuelle. Elle s’élève de 60 à 20 000 euros selon la nature de l’adhérent.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 xml:space="preserve">Pour les </w:t>
      </w:r>
      <w:r>
        <w:rPr>
          <w:rFonts w:cs="Arial" w:ascii="IBM Plex Sans" w:hAnsi="IBM Plex Sans"/>
          <w:b/>
          <w:bCs/>
          <w:color w:val="100524"/>
        </w:rPr>
        <w:t>organisations</w:t>
      </w:r>
      <w:r>
        <w:rPr>
          <w:rFonts w:cs="Arial" w:ascii="IBM Plex Sans" w:hAnsi="IBM Plex Sans"/>
          <w:color w:val="100524"/>
        </w:rPr>
        <w:t>, la cotisation de Renaissance Numérique est établie à partir d’un barème indexé sur le chiffre d’affaires de l’organisation en France ou son budget.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 xml:space="preserve">Pour les </w:t>
      </w:r>
      <w:r>
        <w:rPr>
          <w:rFonts w:cs="Arial" w:ascii="IBM Plex Sans" w:hAnsi="IBM Plex Sans"/>
          <w:b/>
          <w:bCs/>
          <w:color w:val="100524"/>
        </w:rPr>
        <w:t>individus</w:t>
      </w:r>
      <w:r>
        <w:rPr>
          <w:rFonts w:cs="Arial" w:ascii="IBM Plex Sans" w:hAnsi="IBM Plex Sans"/>
          <w:color w:val="100524"/>
        </w:rPr>
        <w:t>, la cotisation est fixe.</w:t>
      </w:r>
    </w:p>
    <w:p>
      <w:pPr>
        <w:pStyle w:val="Normal"/>
        <w:spacing w:lineRule="auto" w:line="276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 xml:space="preserve"> </w:t>
      </w:r>
    </w:p>
    <w:p>
      <w:pPr>
        <w:pStyle w:val="Normal"/>
        <w:spacing w:lineRule="auto" w:line="276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>Le détail des acteurs pouvant adhérer au think tank est présenté dans le tableau ci-après.</w:t>
        <w:br/>
      </w:r>
    </w:p>
    <w:p>
      <w:pPr>
        <w:pStyle w:val="Normal"/>
        <w:spacing w:lineRule="auto" w:line="276" w:before="0" w:after="120"/>
        <w:jc w:val="both"/>
        <w:rPr>
          <w:rFonts w:ascii="IBM Plex Sans" w:hAnsi="IBM Plex Sans" w:cs="Arial"/>
          <w:b/>
          <w:bCs/>
          <w:color w:val="100524"/>
        </w:rPr>
      </w:pPr>
      <w:r>
        <w:rPr>
          <w:rFonts w:cs="Arial" w:ascii="IBM Plex Sans" w:hAnsi="IBM Plex Sans"/>
          <w:b/>
          <w:bCs/>
          <w:color w:val="100524"/>
        </w:rPr>
        <w:t xml:space="preserve">Le barème de cotisation  : </w:t>
      </w:r>
    </w:p>
    <w:p>
      <w:pPr>
        <w:pStyle w:val="Normal"/>
        <w:spacing w:lineRule="auto" w:line="276"/>
        <w:jc w:val="both"/>
        <w:rPr>
          <w:rFonts w:ascii="IBM Plex Sans" w:hAnsi="IBM Plex Sans" w:cs="Arial"/>
          <w:b/>
          <w:bCs/>
          <w:color w:val="100524"/>
        </w:rPr>
      </w:pPr>
      <w:r>
        <w:rPr>
          <w:rFonts w:cs="Arial" w:ascii="IBM Plex Sans" w:hAnsi="IBM Plex Sans"/>
          <w:b/>
          <w:bCs/>
          <w:color w:val="100524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492950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2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120"/>
        <w:jc w:val="both"/>
        <w:rPr>
          <w:rFonts w:ascii="IBM Plex Sans" w:hAnsi="IBM Plex Sans" w:cs="Arial"/>
          <w:color w:val="100524"/>
          <w:sz w:val="18"/>
          <w:szCs w:val="18"/>
        </w:rPr>
      </w:pPr>
      <w:r>
        <w:rPr>
          <w:rFonts w:cs="Arial" w:ascii="IBM Plex Sans" w:hAnsi="IBM Plex Sans"/>
          <w:b/>
          <w:bCs/>
          <w:color w:val="FF575C"/>
          <w:sz w:val="18"/>
          <w:szCs w:val="18"/>
          <w:vertAlign w:val="superscript"/>
        </w:rPr>
        <w:t xml:space="preserve">1 </w:t>
      </w:r>
      <w:r>
        <w:rPr>
          <w:rFonts w:cs="Arial" w:ascii="IBM Plex Sans" w:hAnsi="IBM Plex Sans"/>
          <w:color w:val="100524"/>
          <w:sz w:val="18"/>
          <w:szCs w:val="18"/>
        </w:rPr>
        <w:t>Il existe un montant minimum (plancher) de cotisation à hauteur de 5 000 euros pour les entreprises dépassant 1 milliard d’euros de chiffre d’affaires au niveau mondial.</w:t>
      </w:r>
    </w:p>
    <w:p>
      <w:pPr>
        <w:pStyle w:val="Normal"/>
        <w:spacing w:lineRule="auto" w:line="276" w:before="0" w:after="120"/>
        <w:jc w:val="both"/>
        <w:rPr>
          <w:rFonts w:ascii="IBM Plex Sans" w:hAnsi="IBM Plex Sans" w:cs="Arial"/>
          <w:color w:val="100524"/>
          <w:sz w:val="18"/>
          <w:szCs w:val="18"/>
        </w:rPr>
      </w:pPr>
      <w:r>
        <w:rPr>
          <w:rFonts w:cs="Arial" w:ascii="IBM Plex Sans" w:hAnsi="IBM Plex Sans"/>
          <w:b/>
          <w:bCs/>
          <w:color w:val="FF575C"/>
          <w:sz w:val="18"/>
          <w:szCs w:val="18"/>
          <w:vertAlign w:val="superscript"/>
        </w:rPr>
        <w:t>2</w:t>
      </w:r>
      <w:r>
        <w:rPr>
          <w:rFonts w:cs="Arial" w:ascii="IBM Plex Sans" w:hAnsi="IBM Plex Sans"/>
          <w:color w:val="100524"/>
          <w:sz w:val="18"/>
          <w:szCs w:val="18"/>
        </w:rPr>
        <w:t xml:space="preserve"> Ce barème de cotisations concerne toutes les structures à but non lucratif, mais avec une activité commerciale significative (supérieure à 50 % du budget total) et/ou avec plus de 50 % d’adhérents entreprises.</w:t>
      </w:r>
    </w:p>
    <w:p>
      <w:pPr>
        <w:pStyle w:val="Normal"/>
        <w:spacing w:lineRule="auto" w:line="276" w:before="0" w:after="120"/>
        <w:jc w:val="both"/>
        <w:rPr>
          <w:rFonts w:ascii="IBM Plex Sans" w:hAnsi="IBM Plex Sans" w:cs="Arial"/>
          <w:color w:val="100524"/>
          <w:sz w:val="18"/>
          <w:szCs w:val="18"/>
        </w:rPr>
      </w:pPr>
      <w:r>
        <w:rPr>
          <w:rFonts w:cs="Arial" w:ascii="IBM Plex Sans" w:hAnsi="IBM Plex Sans"/>
          <w:b/>
          <w:bCs/>
          <w:color w:val="FF575C"/>
          <w:sz w:val="18"/>
          <w:szCs w:val="18"/>
          <w:vertAlign w:val="superscript"/>
        </w:rPr>
        <w:t>3</w:t>
      </w:r>
      <w:r>
        <w:rPr>
          <w:rFonts w:cs="Arial" w:ascii="IBM Plex Sans" w:hAnsi="IBM Plex Sans"/>
          <w:color w:val="100524"/>
          <w:sz w:val="18"/>
          <w:szCs w:val="18"/>
        </w:rPr>
        <w:t xml:space="preserve"> Ce barème de cotisations concerne toutes les associations non professionnelles (moins de 50 % de membres professionnels, statut association de loi 1901, activité commerciale inférieure à 50 % du budget).</w:t>
      </w:r>
    </w:p>
    <w:p>
      <w:pPr>
        <w:pStyle w:val="Normal"/>
        <w:spacing w:lineRule="auto" w:line="276" w:before="0" w:after="120"/>
        <w:jc w:val="both"/>
        <w:rPr>
          <w:rFonts w:ascii="IBM Plex Sans" w:hAnsi="IBM Plex Sans" w:cs="Arial"/>
          <w:b/>
          <w:bCs/>
          <w:color w:val="100524"/>
        </w:rPr>
      </w:pPr>
      <w:r>
        <w:rPr>
          <w:rFonts w:cs="Arial" w:ascii="IBM Plex Sans" w:hAnsi="IBM Plex Sans"/>
          <w:b/>
          <w:bCs/>
          <w:color w:val="FF575C"/>
          <w:sz w:val="26"/>
          <w:szCs w:val="26"/>
        </w:rPr>
      </w:r>
    </w:p>
    <w:p>
      <w:pPr>
        <w:pStyle w:val="Normal"/>
        <w:spacing w:lineRule="auto" w:line="276" w:before="0" w:after="120"/>
        <w:jc w:val="both"/>
        <w:rPr>
          <w:rFonts w:ascii="IBM Plex Sans" w:hAnsi="IBM Plex Sans" w:cs="Arial"/>
          <w:b/>
          <w:bCs/>
          <w:color w:val="FF575C"/>
          <w:sz w:val="26"/>
          <w:szCs w:val="26"/>
        </w:rPr>
      </w:pPr>
      <w:r>
        <w:rPr>
          <w:rFonts w:cs="Arial" w:ascii="IBM Plex Sans" w:hAnsi="IBM Plex Sans"/>
          <w:b/>
          <w:bCs/>
          <w:color w:val="FF575C"/>
          <w:sz w:val="26"/>
          <w:szCs w:val="26"/>
        </w:rPr>
        <w:t>Informations générales (à remplir par le demandeur)</w:t>
      </w:r>
    </w:p>
    <w:tbl>
      <w:tblPr>
        <w:tblStyle w:val="Grilledutableau"/>
        <w:tblW w:w="90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56"/>
      </w:tblGrid>
      <w:tr>
        <w:trPr/>
        <w:tc>
          <w:tcPr>
            <w:tcW w:w="905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b/>
                <w:bCs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b/>
                <w:bCs/>
                <w:color w:val="100524"/>
                <w:kern w:val="0"/>
                <w:sz w:val="22"/>
                <w:szCs w:val="22"/>
                <w:lang w:val="fr-FR" w:bidi="ar-SA"/>
              </w:rPr>
              <w:t xml:space="preserve">Nom : 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b/>
                <w:bCs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b/>
                <w:bCs/>
                <w:color w:val="100524"/>
                <w:kern w:val="0"/>
                <w:sz w:val="22"/>
                <w:szCs w:val="22"/>
                <w:lang w:val="fr-FR" w:bidi="ar-SA"/>
              </w:rPr>
              <w:t xml:space="preserve">Prénom :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b/>
                <w:bCs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b/>
                <w:bCs/>
                <w:color w:val="100524"/>
                <w:kern w:val="0"/>
                <w:sz w:val="22"/>
                <w:szCs w:val="22"/>
                <w:lang w:val="fr-FR" w:bidi="ar-SA"/>
              </w:rPr>
              <w:t xml:space="preserve">Titre/Fonction :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b/>
                <w:bCs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b/>
                <w:bCs/>
                <w:color w:val="100524"/>
                <w:kern w:val="0"/>
                <w:sz w:val="22"/>
                <w:szCs w:val="22"/>
                <w:lang w:val="fr-FR" w:bidi="ar-SA"/>
              </w:rPr>
              <w:t xml:space="preserve">Organisation :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b/>
                <w:bCs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b/>
                <w:bCs/>
                <w:color w:val="100524"/>
                <w:kern w:val="0"/>
                <w:sz w:val="22"/>
                <w:szCs w:val="22"/>
                <w:lang w:val="fr-FR" w:bidi="ar-SA"/>
              </w:rPr>
              <w:t>Présentation de l’organisation en 5 lignes maximum (description de l’activité) 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b/>
                <w:bCs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b/>
                <w:bCs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b/>
                <w:bCs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b/>
                <w:bCs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b/>
                <w:bCs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b/>
                <w:bCs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b/>
                <w:bCs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b/>
                <w:bCs/>
                <w:color w:val="100524"/>
                <w:kern w:val="0"/>
                <w:sz w:val="22"/>
                <w:szCs w:val="22"/>
                <w:lang w:val="fr-FR" w:bidi="ar-SA"/>
              </w:rPr>
              <w:t xml:space="preserve">Date d’adhésion désirée :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b/>
                <w:bCs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b/>
                <w:bCs/>
                <w:color w:val="100524"/>
                <w:kern w:val="0"/>
                <w:sz w:val="22"/>
                <w:szCs w:val="22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IBM Plex Sans" w:hAnsi="IBM Plex Sans" w:cs="Arial"/>
                <w:b/>
                <w:bCs/>
                <w:color w:val="100524"/>
                <w:sz w:val="22"/>
                <w:szCs w:val="22"/>
              </w:rPr>
            </w:pPr>
            <w:r>
              <w:rPr>
                <w:rFonts w:cs="Arial" w:ascii="IBM Plex Sans" w:hAnsi="IBM Plex Sans"/>
                <w:b/>
                <w:bCs/>
                <w:color w:val="100524"/>
                <w:kern w:val="0"/>
                <w:sz w:val="22"/>
                <w:szCs w:val="22"/>
                <w:lang w:val="fr-FR" w:bidi="ar-SA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IBM Plex Sans" w:hAnsi="IBM Plex Sans" w:cs="Arial"/>
          <w:b/>
          <w:bCs/>
          <w:color w:val="100524"/>
          <w:sz w:val="22"/>
          <w:szCs w:val="22"/>
        </w:rPr>
      </w:pPr>
      <w:r>
        <w:rPr>
          <w:rFonts w:cs="Arial" w:ascii="IBM Plex Sans" w:hAnsi="IBM Plex Sans"/>
          <w:b/>
          <w:bCs/>
          <w:color w:val="100524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IBM Plex Sans" w:hAnsi="IBM Plex Sans" w:cs="Arial"/>
          <w:b/>
          <w:bCs/>
          <w:color w:val="FF575C"/>
          <w:sz w:val="26"/>
          <w:szCs w:val="26"/>
        </w:rPr>
      </w:pPr>
      <w:r>
        <w:rPr>
          <w:rFonts w:cs="Arial" w:ascii="IBM Plex Sans" w:hAnsi="IBM Plex Sans"/>
          <w:b/>
          <w:bCs/>
          <w:color w:val="FF575C"/>
          <w:sz w:val="26"/>
          <w:szCs w:val="26"/>
        </w:rPr>
      </w:r>
    </w:p>
    <w:p>
      <w:pPr>
        <w:pStyle w:val="Normal"/>
        <w:rPr>
          <w:rFonts w:ascii="IBM Plex Sans" w:hAnsi="IBM Plex Sans" w:cs="Arial"/>
          <w:b/>
          <w:bCs/>
          <w:color w:val="FF575C"/>
          <w:sz w:val="26"/>
          <w:szCs w:val="26"/>
        </w:rPr>
      </w:pPr>
      <w:r>
        <w:rPr>
          <w:rFonts w:cs="Arial" w:ascii="IBM Plex Sans" w:hAnsi="IBM Plex Sans"/>
          <w:b/>
          <w:bCs/>
          <w:color w:val="FF575C"/>
          <w:sz w:val="26"/>
          <w:szCs w:val="26"/>
        </w:rPr>
      </w:r>
      <w:r>
        <w:br w:type="page"/>
      </w:r>
    </w:p>
    <w:p>
      <w:pPr>
        <w:pStyle w:val="Normal"/>
        <w:spacing w:lineRule="auto" w:line="276" w:before="0" w:after="0"/>
        <w:jc w:val="both"/>
        <w:rPr>
          <w:rFonts w:ascii="IBM Plex Sans" w:hAnsi="IBM Plex Sans" w:cs="Arial"/>
          <w:b/>
          <w:bCs/>
          <w:color w:val="FF575C"/>
          <w:sz w:val="26"/>
          <w:szCs w:val="26"/>
        </w:rPr>
      </w:pPr>
      <w:r>
        <w:rPr>
          <w:rFonts w:cs="Arial" w:ascii="IBM Plex Sans" w:hAnsi="IBM Plex Sans"/>
          <w:b/>
          <w:bCs/>
          <w:color w:val="FF575C"/>
          <w:sz w:val="26"/>
          <w:szCs w:val="26"/>
        </w:rPr>
        <w:t>Expertise en matière de numérique</w:t>
      </w:r>
    </w:p>
    <w:p>
      <w:pPr>
        <w:pStyle w:val="Normal"/>
        <w:spacing w:lineRule="auto" w:line="276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 xml:space="preserve">L’expertise des futurs adhérents est évaluée par le Conseil d’administration sur la base de critères précis et clairement définis qui sont : 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357" w:start="714"/>
        <w:contextualSpacing w:val="false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 xml:space="preserve">Une connaissance fine et éclairée du monde des nouvelles technologies et du « numérique » en générale. 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ind w:hanging="357" w:start="714"/>
        <w:contextualSpacing w:val="false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>Une expérience professionnelle forte. Du fait de leur parcours, les membres de Renaissance Numérique ont accumulé une expérience de plusieurs années dans le champ du numérique et des nouvelles technologies.</w:t>
      </w:r>
    </w:p>
    <w:p>
      <w:pPr>
        <w:pStyle w:val="ListParagraph"/>
        <w:spacing w:lineRule="auto" w:line="276" w:before="0" w:after="0"/>
        <w:ind w:start="714"/>
        <w:contextualSpacing w:val="false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</w:r>
    </w:p>
    <w:p>
      <w:pPr>
        <w:pStyle w:val="Normal"/>
        <w:spacing w:lineRule="auto" w:line="276"/>
        <w:jc w:val="both"/>
        <w:rPr>
          <w:rFonts w:ascii="IBM Plex Sans" w:hAnsi="IBM Plex Sans" w:cs="Arial"/>
          <w:b/>
          <w:bCs/>
          <w:color w:val="100524"/>
        </w:rPr>
      </w:pPr>
      <w:r>
        <w:rPr>
          <w:rFonts w:cs="Arial" w:ascii="IBM Plex Sans" w:hAnsi="IBM Plex Sans"/>
          <w:b/>
          <w:bCs/>
          <w:color w:val="100524"/>
        </w:rPr>
      </w:r>
    </w:p>
    <w:p>
      <w:pPr>
        <w:pStyle w:val="Normal"/>
        <w:spacing w:lineRule="auto" w:line="276"/>
        <w:jc w:val="both"/>
        <w:rPr>
          <w:rFonts w:ascii="IBM Plex Sans" w:hAnsi="IBM Plex Sans" w:cs="Arial"/>
          <w:b/>
          <w:bCs/>
          <w:color w:val="100524"/>
        </w:rPr>
      </w:pPr>
      <w:r>
        <w:rPr>
          <w:rFonts w:cs="Arial" w:ascii="IBM Plex Sans" w:hAnsi="IBM Plex Sans"/>
          <w:b/>
          <w:bCs/>
          <w:color w:val="100524"/>
        </w:rPr>
        <w:t>Votre expertise et centres d’intérêts sur le numérique (à remplir par le demandeur) :</w:t>
      </w:r>
    </w:p>
    <w:tbl>
      <w:tblPr>
        <w:tblStyle w:val="Grilledutableau"/>
        <w:tblW w:w="90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56"/>
      </w:tblGrid>
      <w:tr>
        <w:trPr/>
        <w:tc>
          <w:tcPr>
            <w:tcW w:w="9056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</w:tr>
    </w:tbl>
    <w:p>
      <w:pPr>
        <w:pStyle w:val="Normal"/>
        <w:spacing w:lineRule="auto" w:line="276" w:before="120" w:after="0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</w:r>
    </w:p>
    <w:p>
      <w:pPr>
        <w:pStyle w:val="Normal"/>
        <w:spacing w:lineRule="auto" w:line="276"/>
        <w:jc w:val="both"/>
        <w:rPr>
          <w:rFonts w:ascii="IBM Plex Sans" w:hAnsi="IBM Plex Sans" w:cs="Arial"/>
          <w:b/>
          <w:bCs/>
          <w:color w:val="FF575C"/>
          <w:sz w:val="26"/>
          <w:szCs w:val="26"/>
        </w:rPr>
      </w:pPr>
      <w:r>
        <w:rPr>
          <w:rFonts w:cs="Arial" w:ascii="IBM Plex Sans" w:hAnsi="IBM Plex Sans"/>
          <w:b/>
          <w:bCs/>
          <w:color w:val="FF575C"/>
          <w:sz w:val="26"/>
          <w:szCs w:val="26"/>
        </w:rPr>
        <w:t>Adéquation avec les objectifs de l’association</w:t>
      </w:r>
    </w:p>
    <w:p>
      <w:pPr>
        <w:pStyle w:val="Normal"/>
        <w:spacing w:lineRule="auto" w:line="276" w:before="120" w:after="0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>Renaissance Numérique est un lieu d’échanges, de réflexions, d’expertises, de production d’idées et de projets. L’association a vocation à éclairer les transformations numériques de la société pour que tous les acteurs puissent faire des choix éclairés afin de favoriser la construction d’une société numérisée qui soit plus :</w:t>
      </w:r>
    </w:p>
    <w:p>
      <w:pPr>
        <w:pStyle w:val="Normal"/>
        <w:numPr>
          <w:ilvl w:val="0"/>
          <w:numId w:val="5"/>
        </w:numPr>
        <w:spacing w:lineRule="auto" w:line="276" w:before="120" w:after="0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>juste, notamment respectueuse des droits et libertés fondamentaux pour l’ensemble des êtres humains.</w:t>
      </w:r>
    </w:p>
    <w:p>
      <w:pPr>
        <w:pStyle w:val="Normal"/>
        <w:numPr>
          <w:ilvl w:val="0"/>
          <w:numId w:val="5"/>
        </w:numPr>
        <w:spacing w:lineRule="auto" w:line="276" w:before="120" w:after="0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>inclusive, pour que chacune et chacun puisse bénéficier des opportunités offertes par les outils et ressources numériques au regard de ses compétences, connaissances et capacités, et ce, afin d’améliorer son bien-être.</w:t>
      </w:r>
    </w:p>
    <w:p>
      <w:pPr>
        <w:pStyle w:val="Normal"/>
        <w:numPr>
          <w:ilvl w:val="0"/>
          <w:numId w:val="5"/>
        </w:numPr>
        <w:spacing w:lineRule="auto" w:line="276" w:before="120" w:after="0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>démocratique, en permettant un dialogue apaisé, fondé sur des informations vérifiées, où chacun peut s’exprimer librement et prendre part aux choix politiques qui façonnent notre société.</w:t>
      </w:r>
    </w:p>
    <w:p>
      <w:pPr>
        <w:pStyle w:val="Normal"/>
        <w:numPr>
          <w:ilvl w:val="0"/>
          <w:numId w:val="5"/>
        </w:numPr>
        <w:spacing w:lineRule="auto" w:line="276" w:before="120" w:after="0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  <w:t>soutenable, d’un point de vue économique, social et écologique notamment.</w:t>
      </w:r>
    </w:p>
    <w:p>
      <w:pPr>
        <w:pStyle w:val="Normal"/>
        <w:spacing w:lineRule="auto" w:line="276"/>
        <w:jc w:val="both"/>
        <w:rPr>
          <w:rFonts w:ascii="IBM Plex Sans" w:hAnsi="IBM Plex Sans" w:cs="Arial"/>
          <w:b/>
          <w:bCs/>
          <w:color w:val="100524"/>
        </w:rPr>
      </w:pPr>
      <w:r>
        <w:rPr>
          <w:rFonts w:cs="Arial" w:ascii="IBM Plex Sans" w:hAnsi="IBM Plex Sans"/>
          <w:b/>
          <w:bCs/>
          <w:color w:val="100524"/>
        </w:rPr>
      </w:r>
    </w:p>
    <w:p>
      <w:pPr>
        <w:pStyle w:val="Normal"/>
        <w:spacing w:lineRule="auto" w:line="276"/>
        <w:jc w:val="both"/>
        <w:rPr>
          <w:rFonts w:ascii="IBM Plex Sans" w:hAnsi="IBM Plex Sans" w:cs="Arial"/>
          <w:b/>
          <w:bCs/>
          <w:color w:val="100524"/>
        </w:rPr>
      </w:pPr>
      <w:r>
        <w:rPr>
          <w:rFonts w:cs="Arial" w:ascii="IBM Plex Sans" w:hAnsi="IBM Plex Sans"/>
          <w:b/>
          <w:bCs/>
          <w:color w:val="100524"/>
        </w:rPr>
      </w:r>
    </w:p>
    <w:p>
      <w:pPr>
        <w:pStyle w:val="Normal"/>
        <w:spacing w:lineRule="auto" w:line="276"/>
        <w:jc w:val="both"/>
        <w:rPr>
          <w:rFonts w:ascii="IBM Plex Sans" w:hAnsi="IBM Plex Sans" w:cs="Arial"/>
          <w:b/>
          <w:bCs/>
          <w:color w:val="100524"/>
        </w:rPr>
      </w:pPr>
      <w:r>
        <w:rPr>
          <w:rFonts w:cs="Arial" w:ascii="IBM Plex Sans" w:hAnsi="IBM Plex Sans"/>
          <w:b/>
          <w:bCs/>
          <w:color w:val="100524"/>
        </w:rPr>
        <w:t>Adéquation avec les objectifs de l’association (à remplir par le demandeur) :</w:t>
      </w:r>
    </w:p>
    <w:tbl>
      <w:tblPr>
        <w:tblStyle w:val="Grilledutableau"/>
        <w:tblW w:w="90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56"/>
      </w:tblGrid>
      <w:tr>
        <w:trPr/>
        <w:tc>
          <w:tcPr>
            <w:tcW w:w="9056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IBM Plex Sans" w:hAnsi="IBM Plex Sans" w:cs="Arial"/>
          <w:b/>
          <w:bCs/>
          <w:color w:val="FF575C"/>
          <w:sz w:val="26"/>
          <w:szCs w:val="26"/>
        </w:rPr>
      </w:pPr>
      <w:r>
        <w:rPr>
          <w:rFonts w:cs="Arial" w:ascii="IBM Plex Sans" w:hAnsi="IBM Plex Sans"/>
          <w:b/>
          <w:bCs/>
          <w:color w:val="FF575C"/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IBM Plex Sans" w:hAnsi="IBM Plex Sans" w:cs="Arial"/>
          <w:b/>
          <w:bCs/>
          <w:color w:val="FF575C"/>
          <w:sz w:val="26"/>
          <w:szCs w:val="26"/>
        </w:rPr>
      </w:pPr>
      <w:r>
        <w:rPr>
          <w:rFonts w:cs="Arial" w:ascii="IBM Plex Sans" w:hAnsi="IBM Plex Sans"/>
          <w:b/>
          <w:bCs/>
          <w:color w:val="FF575C"/>
          <w:sz w:val="26"/>
          <w:szCs w:val="26"/>
        </w:rPr>
        <w:t>Toute votre équipe bénéficie des informations, actualités et invitations de Renaissance Numérique</w:t>
      </w:r>
    </w:p>
    <w:p>
      <w:pPr>
        <w:pStyle w:val="Normal"/>
        <w:spacing w:lineRule="auto" w:line="276" w:before="120" w:after="0"/>
        <w:jc w:val="both"/>
        <w:rPr>
          <w:rFonts w:ascii="IBM Plex Sans" w:hAnsi="IBM Plex Sans" w:cs="Arial"/>
          <w:b/>
          <w:bCs/>
          <w:color w:val="100524"/>
        </w:rPr>
      </w:pPr>
      <w:r>
        <w:rPr>
          <w:rFonts w:cs="Arial" w:ascii="IBM Plex Sans" w:hAnsi="IBM Plex Sans"/>
          <w:b/>
          <w:bCs/>
          <w:color w:val="100524"/>
        </w:rPr>
        <w:t>Indiquez ici les personnes que vous souhaitez inscrire dans notre liste de diffusion réservée aux membres + à notre newsletter mensuelle :</w:t>
      </w:r>
    </w:p>
    <w:p>
      <w:pPr>
        <w:pStyle w:val="Normal"/>
        <w:spacing w:lineRule="auto" w:line="276" w:before="120" w:after="0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</w:r>
    </w:p>
    <w:tbl>
      <w:tblPr>
        <w:tblStyle w:val="Grilledutableau"/>
        <w:tblW w:w="90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979"/>
        <w:gridCol w:w="2126"/>
        <w:gridCol w:w="1986"/>
        <w:gridCol w:w="2965"/>
      </w:tblGrid>
      <w:tr>
        <w:trPr/>
        <w:tc>
          <w:tcPr>
            <w:tcW w:w="1979" w:type="dxa"/>
            <w:tcBorders/>
            <w:shd w:color="auto" w:fill="0D0D0D" w:themeFill="text1" w:themeFillTint="f2" w:val="clear"/>
          </w:tcPr>
          <w:p>
            <w:pPr>
              <w:pStyle w:val="Normal"/>
              <w:widowControl/>
              <w:spacing w:lineRule="auto" w:line="276" w:before="120" w:after="0"/>
              <w:jc w:val="center"/>
              <w:rPr>
                <w:rFonts w:ascii="IBM Plex Sans" w:hAnsi="IBM Plex Sans" w:cs="Arial"/>
                <w:b/>
                <w:bCs/>
                <w:color w:themeColor="background1" w:val="FFFFFF"/>
              </w:rPr>
            </w:pPr>
            <w:r>
              <w:rPr>
                <w:rFonts w:cs="Arial" w:ascii="IBM Plex Sans" w:hAnsi="IBM Plex Sans"/>
                <w:b/>
                <w:bCs/>
                <w:color w:themeColor="background1" w:val="FFFFFF"/>
                <w:kern w:val="0"/>
                <w:sz w:val="24"/>
                <w:szCs w:val="24"/>
                <w:lang w:val="fr-FR" w:bidi="ar-SA"/>
              </w:rPr>
              <w:t>Nom</w:t>
            </w:r>
          </w:p>
        </w:tc>
        <w:tc>
          <w:tcPr>
            <w:tcW w:w="2126" w:type="dxa"/>
            <w:tcBorders/>
            <w:shd w:color="auto" w:fill="0D0D0D" w:themeFill="text1" w:themeFillTint="f2" w:val="clear"/>
          </w:tcPr>
          <w:p>
            <w:pPr>
              <w:pStyle w:val="Normal"/>
              <w:widowControl/>
              <w:spacing w:lineRule="auto" w:line="276" w:before="120" w:after="0"/>
              <w:jc w:val="center"/>
              <w:rPr>
                <w:rFonts w:ascii="IBM Plex Sans" w:hAnsi="IBM Plex Sans" w:cs="Arial"/>
                <w:b/>
                <w:bCs/>
                <w:color w:themeColor="background1" w:val="FFFFFF"/>
              </w:rPr>
            </w:pPr>
            <w:r>
              <w:rPr>
                <w:rFonts w:cs="Arial" w:ascii="IBM Plex Sans" w:hAnsi="IBM Plex Sans"/>
                <w:b/>
                <w:bCs/>
                <w:color w:themeColor="background1" w:val="FFFFFF"/>
                <w:kern w:val="0"/>
                <w:sz w:val="24"/>
                <w:szCs w:val="24"/>
                <w:lang w:val="fr-FR" w:bidi="ar-SA"/>
              </w:rPr>
              <w:t>Prénom</w:t>
            </w:r>
          </w:p>
        </w:tc>
        <w:tc>
          <w:tcPr>
            <w:tcW w:w="1986" w:type="dxa"/>
            <w:tcBorders/>
            <w:shd w:color="auto" w:fill="0D0D0D" w:themeFill="text1" w:themeFillTint="f2" w:val="clear"/>
          </w:tcPr>
          <w:p>
            <w:pPr>
              <w:pStyle w:val="Normal"/>
              <w:widowControl/>
              <w:spacing w:lineRule="auto" w:line="276" w:before="120" w:after="0"/>
              <w:jc w:val="center"/>
              <w:rPr>
                <w:rFonts w:ascii="IBM Plex Sans" w:hAnsi="IBM Plex Sans" w:cs="Arial"/>
                <w:b/>
                <w:bCs/>
                <w:color w:themeColor="background1" w:val="FFFFFF"/>
              </w:rPr>
            </w:pPr>
            <w:r>
              <w:rPr>
                <w:rFonts w:cs="Arial" w:ascii="IBM Plex Sans" w:hAnsi="IBM Plex Sans"/>
                <w:b/>
                <w:bCs/>
                <w:color w:themeColor="background1" w:val="FFFFFF"/>
                <w:kern w:val="0"/>
                <w:sz w:val="24"/>
                <w:szCs w:val="24"/>
                <w:lang w:val="fr-FR" w:bidi="ar-SA"/>
              </w:rPr>
              <w:t>Fonction</w:t>
            </w:r>
          </w:p>
        </w:tc>
        <w:tc>
          <w:tcPr>
            <w:tcW w:w="2965" w:type="dxa"/>
            <w:tcBorders/>
            <w:shd w:color="auto" w:fill="0D0D0D" w:themeFill="text1" w:themeFillTint="f2" w:val="clear"/>
          </w:tcPr>
          <w:p>
            <w:pPr>
              <w:pStyle w:val="Normal"/>
              <w:widowControl/>
              <w:spacing w:lineRule="auto" w:line="276" w:before="120" w:after="0"/>
              <w:jc w:val="center"/>
              <w:rPr>
                <w:rFonts w:ascii="IBM Plex Sans" w:hAnsi="IBM Plex Sans" w:cs="Arial"/>
                <w:b/>
                <w:bCs/>
                <w:color w:themeColor="background1" w:val="FFFFFF"/>
              </w:rPr>
            </w:pPr>
            <w:r>
              <w:rPr>
                <w:rFonts w:cs="Arial" w:ascii="IBM Plex Sans" w:hAnsi="IBM Plex Sans"/>
                <w:b/>
                <w:bCs/>
                <w:color w:themeColor="background1" w:val="FFFFFF"/>
                <w:kern w:val="0"/>
                <w:sz w:val="24"/>
                <w:szCs w:val="24"/>
                <w:lang w:val="fr-FR" w:bidi="ar-SA"/>
              </w:rPr>
              <w:t>Mail</w:t>
            </w:r>
          </w:p>
        </w:tc>
      </w:tr>
      <w:tr>
        <w:trPr/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</w:tr>
      <w:tr>
        <w:trPr/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</w:tr>
      <w:tr>
        <w:trPr/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</w:tr>
      <w:tr>
        <w:trPr/>
        <w:tc>
          <w:tcPr>
            <w:tcW w:w="1979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pacing w:lineRule="auto" w:line="276" w:before="120" w:after="0"/>
              <w:jc w:val="both"/>
              <w:rPr>
                <w:rFonts w:ascii="IBM Plex Sans" w:hAnsi="IBM Plex Sans" w:cs="Arial"/>
                <w:color w:val="100524"/>
              </w:rPr>
            </w:pPr>
            <w:r>
              <w:rPr>
                <w:rFonts w:cs="Arial" w:ascii="IBM Plex Sans" w:hAnsi="IBM Plex Sans"/>
                <w:color w:val="100524"/>
                <w:kern w:val="0"/>
                <w:sz w:val="24"/>
                <w:szCs w:val="24"/>
                <w:lang w:val="fr-FR" w:bidi="ar-SA"/>
              </w:rPr>
            </w:r>
          </w:p>
        </w:tc>
      </w:tr>
    </w:tbl>
    <w:p>
      <w:pPr>
        <w:pStyle w:val="Normal"/>
        <w:spacing w:lineRule="auto" w:line="276" w:before="120" w:after="0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</w:r>
    </w:p>
    <w:p>
      <w:pPr>
        <w:pStyle w:val="Normal"/>
        <w:spacing w:lineRule="auto" w:line="276" w:before="120" w:after="0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b/>
          <w:bCs/>
          <w:color w:val="100524"/>
        </w:rPr>
        <w:t>Fait à</w:t>
      </w:r>
      <w:r>
        <w:rPr>
          <w:rFonts w:cs="Arial" w:ascii="IBM Plex Sans" w:hAnsi="IBM Plex Sans"/>
          <w:color w:val="100524"/>
        </w:rPr>
        <w:t xml:space="preserve"> __________________</w:t>
      </w:r>
    </w:p>
    <w:p>
      <w:pPr>
        <w:pStyle w:val="Normal"/>
        <w:spacing w:lineRule="auto" w:line="276" w:before="120" w:after="0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b/>
          <w:bCs/>
          <w:color w:val="100524"/>
        </w:rPr>
        <w:t>Le</w:t>
      </w:r>
      <w:r>
        <w:rPr>
          <w:rFonts w:cs="Arial" w:ascii="IBM Plex Sans" w:hAnsi="IBM Plex Sans"/>
          <w:color w:val="100524"/>
        </w:rPr>
        <w:t xml:space="preserve"> __/__/____.</w:t>
      </w:r>
    </w:p>
    <w:p>
      <w:pPr>
        <w:pStyle w:val="Normal"/>
        <w:spacing w:lineRule="auto" w:line="276" w:before="120" w:after="0"/>
        <w:jc w:val="both"/>
        <w:rPr>
          <w:rFonts w:ascii="IBM Plex Sans" w:hAnsi="IBM Plex Sans" w:cs="Arial"/>
          <w:color w:val="100524"/>
        </w:rPr>
      </w:pPr>
      <w:r>
        <w:rPr>
          <w:rFonts w:cs="Arial" w:ascii="IBM Plex Sans" w:hAnsi="IBM Plex Sans"/>
          <w:color w:val="100524"/>
        </w:rPr>
      </w:r>
    </w:p>
    <w:p>
      <w:pPr>
        <w:pStyle w:val="Normal"/>
        <w:spacing w:lineRule="auto" w:line="276" w:before="120" w:after="0"/>
        <w:jc w:val="both"/>
        <w:rPr>
          <w:rFonts w:ascii="IBM Plex Sans" w:hAnsi="IBM Plex Sans" w:cs="Arial"/>
          <w:b/>
          <w:bCs/>
          <w:color w:val="100524"/>
        </w:rPr>
      </w:pPr>
      <w:r>
        <w:rPr>
          <w:rFonts w:cs="Arial" w:ascii="IBM Plex Sans" w:hAnsi="IBM Plex Sans"/>
          <w:b/>
          <w:bCs/>
          <w:color w:val="100524"/>
        </w:rPr>
        <w:t xml:space="preserve">Nom, prénom et signature : </w:t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IBM Plex Sans">
    <w:charset w:val="00" w:characterSet="windows-1252"/>
    <w:family w:val="swiss"/>
    <w:pitch w:val="variable"/>
  </w:font>
  <w:font w:name="IBM Plex Serif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distT="0" distB="0" distL="0" distR="0" simplePos="0" relativeHeight="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3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1125888928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sdt>
                    <w:sdtPr>
                      <w:id w:val="1125888928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distT="0" distB="0" distL="0" distR="0" simplePos="0" relativeHeight="7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None/>
              <wp:docPr id="4" name="Cadr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1939408062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5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sdt>
                    <w:sdtPr>
                      <w:id w:val="1939408062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5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distT="0" distB="0" distL="0" distR="0" simplePos="0" relativeHeight="7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None/>
              <wp:docPr id="5" name="Cadr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1939408062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5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sdt>
                    <w:sdtPr>
                      <w:id w:val="1939408062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5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isplayBackgroundShape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3dc5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63dc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63dc5"/>
    <w:rPr>
      <w:color w:val="605E5C"/>
      <w:shd w:fill="E1DFDD" w:val="clear"/>
    </w:rPr>
  </w:style>
  <w:style w:type="character" w:styleId="En-tteCar" w:customStyle="1">
    <w:name w:val="En-tête Car"/>
    <w:basedOn w:val="DefaultParagraphFont"/>
    <w:uiPriority w:val="99"/>
    <w:qFormat/>
    <w:rsid w:val="00741208"/>
    <w:rPr>
      <w:rFonts w:ascii="Times New Roman" w:hAnsi="Times New Roman" w:eastAsia="Times New Roman" w:cs="Times New Roman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741208"/>
    <w:rPr>
      <w:rFonts w:ascii="Times New Roman" w:hAnsi="Times New Roman" w:eastAsia="Times New Roman" w:cs="Times New Roman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8581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38581b"/>
    <w:rPr>
      <w:rFonts w:ascii="Times New Roman" w:hAnsi="Times New Roman" w:eastAsia="Times New Roman" w:cs="Times New Roman"/>
      <w:sz w:val="20"/>
      <w:szCs w:val="20"/>
      <w:lang w:eastAsia="fr-FR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38581b"/>
    <w:rPr>
      <w:rFonts w:ascii="Times New Roman" w:hAnsi="Times New Roman" w:eastAsia="Times New Roman" w:cs="Times New Roman"/>
      <w:b/>
      <w:bCs/>
      <w:sz w:val="20"/>
      <w:szCs w:val="20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db1fa9"/>
    <w:rPr>
      <w:color w:themeColor="followedHyperlink" w:val="954F72"/>
      <w:u w:val="single"/>
    </w:rPr>
  </w:style>
  <w:style w:type="character" w:styleId="Strong">
    <w:name w:val="Strong"/>
    <w:basedOn w:val="DefaultParagraphFont"/>
    <w:uiPriority w:val="22"/>
    <w:qFormat/>
    <w:rsid w:val="003a471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3a4719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f5dd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f5dd6"/>
    <w:pPr>
      <w:spacing w:before="0" w:after="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74120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74120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CommentaireCar"/>
    <w:uiPriority w:val="99"/>
    <w:semiHidden/>
    <w:unhideWhenUsed/>
    <w:rsid w:val="0038581b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ObjetducommentaireCar"/>
    <w:uiPriority w:val="99"/>
    <w:semiHidden/>
    <w:unhideWhenUsed/>
    <w:qFormat/>
    <w:rsid w:val="0038581b"/>
    <w:pPr/>
    <w:rPr>
      <w:b/>
      <w:bCs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827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jf.lucas@renaissancenumerique.org" TargetMode="External"/><Relationship Id="rId4" Type="http://schemas.openxmlformats.org/officeDocument/2006/relationships/hyperlink" Target="https://www.renaissancenumerique.org/le-think-tank/notre-organisation/" TargetMode="External"/><Relationship Id="rId5" Type="http://schemas.openxmlformats.org/officeDocument/2006/relationships/hyperlink" Target="https://www.renaissancenumerique.org/qui-sommes-nous/" TargetMode="External"/><Relationship Id="rId6" Type="http://schemas.openxmlformats.org/officeDocument/2006/relationships/hyperlink" Target="https://www.renaissancenumerique.org/wp-content/uploads/2025/06/rnnum-statuts-2025.pdf" TargetMode="External"/><Relationship Id="rId7" Type="http://schemas.openxmlformats.org/officeDocument/2006/relationships/hyperlink" Target="https://www.renaissancenumerique.org/wp-content/uploads/2025/06/rnnum-reglement-interieur-2025-1.pdf" TargetMode="External"/><Relationship Id="rId8" Type="http://schemas.openxmlformats.org/officeDocument/2006/relationships/hyperlink" Target="mailto:jf.lucas@renaissancenumerique.org" TargetMode="External"/><Relationship Id="rId9" Type="http://schemas.openxmlformats.org/officeDocument/2006/relationships/image" Target="media/image2.pn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LibreOffice/25.8.5.2$Windows_X86_64 LibreOffice_project/9c8b85f387cc00a89945a79c9e6239f32e450ac2</Application>
  <AppVersion>15.0000</AppVersion>
  <Pages>5</Pages>
  <Words>667</Words>
  <Characters>3815</Characters>
  <CharactersWithSpaces>4433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2022-09-15T14:36:00Z</dcterms:created>
  <dc:creator>Juliette RAMONDOU</dc:creator>
  <dc:description/>
  <dc:language>fr-FR</dc:language>
  <cp:lastModifiedBy/>
  <cp:lastPrinted>2022-05-09T10:48:00Z</cp:lastPrinted>
  <dcterms:modified xsi:type="dcterms:W3CDTF">2026-03-23T17:35:12Z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